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29D028" w14:textId="09C2DA55" w:rsidR="00680442" w:rsidRPr="00EA094C" w:rsidRDefault="00680442">
      <w:pPr>
        <w:rPr>
          <w:b/>
          <w:bCs/>
          <w:i/>
          <w:iCs/>
        </w:rPr>
      </w:pPr>
      <w:r w:rsidRPr="00EA094C">
        <w:rPr>
          <w:b/>
          <w:bCs/>
          <w:i/>
          <w:iCs/>
        </w:rPr>
        <w:t>Moderator:  Chance McNeely, Delta Resources</w:t>
      </w:r>
    </w:p>
    <w:p w14:paraId="2FD5EBC0" w14:textId="77777777" w:rsidR="00680442" w:rsidRDefault="00680442"/>
    <w:p w14:paraId="7742B031" w14:textId="77777777" w:rsidR="00680442" w:rsidRDefault="00680442"/>
    <w:p w14:paraId="50B633FB" w14:textId="3CC1F0E1" w:rsidR="001C2E21" w:rsidRPr="00680442" w:rsidRDefault="0024119B" w:rsidP="00680442">
      <w:pPr>
        <w:spacing w:line="240" w:lineRule="auto"/>
        <w:contextualSpacing/>
        <w:rPr>
          <w:b/>
          <w:bCs/>
        </w:rPr>
      </w:pPr>
      <w:r w:rsidRPr="00680442">
        <w:rPr>
          <w:b/>
          <w:bCs/>
        </w:rPr>
        <w:t>Josh Fenn</w:t>
      </w:r>
    </w:p>
    <w:p w14:paraId="3C0B51A0" w14:textId="4CA79ED8" w:rsidR="0024119B" w:rsidRPr="00680442" w:rsidRDefault="0024119B" w:rsidP="00680442">
      <w:pPr>
        <w:spacing w:line="240" w:lineRule="auto"/>
        <w:contextualSpacing/>
        <w:rPr>
          <w:b/>
          <w:bCs/>
        </w:rPr>
      </w:pPr>
      <w:r w:rsidRPr="00680442">
        <w:rPr>
          <w:b/>
          <w:bCs/>
        </w:rPr>
        <w:t>Director of Public Affairs</w:t>
      </w:r>
    </w:p>
    <w:p w14:paraId="0164ED65" w14:textId="12256892" w:rsidR="0024119B" w:rsidRPr="00680442" w:rsidRDefault="0024119B" w:rsidP="00680442">
      <w:pPr>
        <w:spacing w:line="240" w:lineRule="auto"/>
        <w:contextualSpacing/>
        <w:rPr>
          <w:b/>
          <w:bCs/>
        </w:rPr>
      </w:pPr>
      <w:r w:rsidRPr="00680442">
        <w:rPr>
          <w:b/>
          <w:bCs/>
        </w:rPr>
        <w:t>STACK Infrastructure</w:t>
      </w:r>
    </w:p>
    <w:p w14:paraId="11445DCC" w14:textId="77777777" w:rsidR="0024119B" w:rsidRDefault="0024119B"/>
    <w:p w14:paraId="4FDFA8A1" w14:textId="20D3A697" w:rsidR="0024119B" w:rsidRPr="00EA094C" w:rsidRDefault="00680442">
      <w:pPr>
        <w:rPr>
          <w:rFonts w:ascii="Abadi" w:hAnsi="Abadi"/>
          <w:sz w:val="24"/>
          <w:szCs w:val="24"/>
        </w:rPr>
      </w:pPr>
      <w:r w:rsidRPr="00EA094C">
        <w:rPr>
          <w:rFonts w:ascii="Abadi" w:hAnsi="Abadi"/>
          <w:sz w:val="24"/>
          <w:szCs w:val="24"/>
        </w:rPr>
        <w:t xml:space="preserve">F.J. “Josh” Fenn serves as Director of Public Affairs for STACK Infrastructure.  He joined STACK in 2024 after five years as executive director of the Henry County Development Authority in metropolitan Atlanta.  His stated responsibilities at STACK include public policy, site selection, incentives, and other public-affairs matters associated with the company’s data-center development activity.  </w:t>
      </w:r>
    </w:p>
    <w:p w14:paraId="1C582C8C" w14:textId="35AFBBB6" w:rsidR="00680442" w:rsidRPr="00EA094C" w:rsidRDefault="00680442">
      <w:pPr>
        <w:rPr>
          <w:rFonts w:ascii="Abadi" w:hAnsi="Abadi"/>
          <w:sz w:val="24"/>
          <w:szCs w:val="24"/>
        </w:rPr>
      </w:pPr>
      <w:r w:rsidRPr="00EA094C">
        <w:rPr>
          <w:rFonts w:ascii="Abadi" w:hAnsi="Abadi"/>
          <w:sz w:val="24"/>
          <w:szCs w:val="24"/>
        </w:rPr>
        <w:t>During his tenure in Henry County, the development authority reported more than 8,000 announced jobs and billions in investment.  His work included efforts to diversify the county’s economy beyond logistics and prepare it to compete for data-center projects.  Before leading the authority, Fenn held economic-development and business-development positions in Georgia and Mississippi, including a role with engineering consulting firm ECS Southeast.</w:t>
      </w:r>
    </w:p>
    <w:p w14:paraId="533A2346" w14:textId="77777777" w:rsidR="00680442" w:rsidRDefault="00680442"/>
    <w:p w14:paraId="4D344500" w14:textId="126E0CC4" w:rsidR="00680442" w:rsidRPr="00680442" w:rsidRDefault="00680442" w:rsidP="00680442">
      <w:pPr>
        <w:spacing w:line="240" w:lineRule="auto"/>
        <w:contextualSpacing/>
        <w:rPr>
          <w:b/>
          <w:bCs/>
        </w:rPr>
      </w:pPr>
      <w:r w:rsidRPr="00680442">
        <w:rPr>
          <w:b/>
          <w:bCs/>
        </w:rPr>
        <w:t>Lauren Lambiase</w:t>
      </w:r>
    </w:p>
    <w:p w14:paraId="63C3765B" w14:textId="487360AC" w:rsidR="00680442" w:rsidRPr="00680442" w:rsidRDefault="00680442" w:rsidP="00680442">
      <w:pPr>
        <w:spacing w:line="240" w:lineRule="auto"/>
        <w:contextualSpacing/>
        <w:rPr>
          <w:b/>
          <w:bCs/>
        </w:rPr>
      </w:pPr>
      <w:r w:rsidRPr="00680442">
        <w:rPr>
          <w:b/>
          <w:bCs/>
        </w:rPr>
        <w:t>Senior Project Manager</w:t>
      </w:r>
    </w:p>
    <w:p w14:paraId="624F793B" w14:textId="288B99DA" w:rsidR="00680442" w:rsidRPr="00680442" w:rsidRDefault="00680442" w:rsidP="00680442">
      <w:pPr>
        <w:spacing w:line="240" w:lineRule="auto"/>
        <w:contextualSpacing/>
        <w:rPr>
          <w:b/>
          <w:bCs/>
        </w:rPr>
      </w:pPr>
      <w:r w:rsidRPr="00680442">
        <w:rPr>
          <w:b/>
          <w:bCs/>
        </w:rPr>
        <w:t>Statewide Economic Development</w:t>
      </w:r>
    </w:p>
    <w:p w14:paraId="46A6B6CE" w14:textId="5063ACEB" w:rsidR="00680442" w:rsidRPr="00680442" w:rsidRDefault="00680442" w:rsidP="00680442">
      <w:pPr>
        <w:spacing w:line="240" w:lineRule="auto"/>
        <w:contextualSpacing/>
        <w:rPr>
          <w:b/>
          <w:bCs/>
        </w:rPr>
      </w:pPr>
      <w:r w:rsidRPr="00680442">
        <w:rPr>
          <w:b/>
          <w:bCs/>
        </w:rPr>
        <w:t>Alabama Power</w:t>
      </w:r>
    </w:p>
    <w:p w14:paraId="298AFD0B" w14:textId="77777777" w:rsidR="00680442" w:rsidRDefault="00680442"/>
    <w:p w14:paraId="2E0AA8E7" w14:textId="18DE927E" w:rsidR="00680442" w:rsidRPr="00EA094C" w:rsidRDefault="00680442">
      <w:pPr>
        <w:rPr>
          <w:rFonts w:ascii="Abadi" w:hAnsi="Abadi"/>
          <w:sz w:val="24"/>
          <w:szCs w:val="24"/>
        </w:rPr>
      </w:pPr>
      <w:r w:rsidRPr="00EA094C">
        <w:rPr>
          <w:rFonts w:ascii="Abadi" w:hAnsi="Abadi"/>
          <w:sz w:val="24"/>
          <w:szCs w:val="24"/>
        </w:rPr>
        <w:t xml:space="preserve">Lauren Lambiase is a Senior Project Manager on Alabama Power’s statewide Economic and Community Development team.  Based in Birmingham, she supports business recruitment, site development, and strategic partnerships across Alabama.  Her publicly identified project portfolio includes Meta, Niagara Bottling, and the J.M. Smucker </w:t>
      </w:r>
      <w:proofErr w:type="spellStart"/>
      <w:r w:rsidRPr="00EA094C">
        <w:rPr>
          <w:rFonts w:ascii="Abadi" w:hAnsi="Abadi"/>
          <w:sz w:val="24"/>
          <w:szCs w:val="24"/>
        </w:rPr>
        <w:t>Uncrustables</w:t>
      </w:r>
      <w:proofErr w:type="spellEnd"/>
      <w:r w:rsidRPr="00EA094C">
        <w:rPr>
          <w:rFonts w:ascii="Abadi" w:hAnsi="Abadi"/>
          <w:sz w:val="24"/>
          <w:szCs w:val="24"/>
        </w:rPr>
        <w:t xml:space="preserve"> facility.</w:t>
      </w:r>
    </w:p>
    <w:p w14:paraId="625F1A6E" w14:textId="331DE885" w:rsidR="00680442" w:rsidRPr="00EA094C" w:rsidRDefault="00680442">
      <w:pPr>
        <w:rPr>
          <w:rFonts w:ascii="Abadi" w:hAnsi="Abadi"/>
          <w:sz w:val="24"/>
          <w:szCs w:val="24"/>
        </w:rPr>
      </w:pPr>
      <w:r w:rsidRPr="00EA094C">
        <w:rPr>
          <w:rFonts w:ascii="Abadi" w:hAnsi="Abadi"/>
          <w:sz w:val="24"/>
          <w:szCs w:val="24"/>
        </w:rPr>
        <w:t>Lambiase began her economic-development career in Gwinnett County, Georgia, in 2007.  She subsequently worked at the Georgia Department of Economic Development, joined Georgia Power in 2015 as a regional economic-development manager, and moved to Alabama Power’s Economic Development team in 2019.</w:t>
      </w:r>
    </w:p>
    <w:p w14:paraId="224C21C2" w14:textId="77777777" w:rsidR="00680442" w:rsidRDefault="00680442"/>
    <w:p w14:paraId="6A2E1475" w14:textId="77777777" w:rsidR="004A3115" w:rsidRPr="004A3115" w:rsidRDefault="004A3115" w:rsidP="004A3115">
      <w:pPr>
        <w:spacing w:line="240" w:lineRule="auto"/>
        <w:contextualSpacing/>
        <w:rPr>
          <w:b/>
          <w:bCs/>
        </w:rPr>
      </w:pPr>
      <w:r w:rsidRPr="004A3115">
        <w:rPr>
          <w:b/>
          <w:bCs/>
        </w:rPr>
        <w:t>Mike Lash</w:t>
      </w:r>
    </w:p>
    <w:p w14:paraId="31F8C6FF" w14:textId="77777777" w:rsidR="004A3115" w:rsidRPr="004A3115" w:rsidRDefault="004A3115" w:rsidP="004A3115">
      <w:pPr>
        <w:spacing w:line="240" w:lineRule="auto"/>
        <w:contextualSpacing/>
        <w:rPr>
          <w:b/>
          <w:bCs/>
        </w:rPr>
      </w:pPr>
      <w:r w:rsidRPr="004A3115">
        <w:rPr>
          <w:b/>
          <w:bCs/>
        </w:rPr>
        <w:t>Executive Vice President-Digital Infrastructure</w:t>
      </w:r>
    </w:p>
    <w:p w14:paraId="3F4E54FB" w14:textId="654BD8D4" w:rsidR="004A3115" w:rsidRDefault="004A3115" w:rsidP="004A3115">
      <w:pPr>
        <w:spacing w:line="240" w:lineRule="auto"/>
        <w:contextualSpacing/>
        <w:rPr>
          <w:b/>
          <w:bCs/>
        </w:rPr>
      </w:pPr>
      <w:r w:rsidRPr="004A3115">
        <w:rPr>
          <w:b/>
          <w:bCs/>
        </w:rPr>
        <w:t>CBRE</w:t>
      </w:r>
    </w:p>
    <w:p w14:paraId="3A6789D7" w14:textId="77777777" w:rsidR="00EA094C" w:rsidRPr="004A3115" w:rsidRDefault="00EA094C" w:rsidP="004A3115">
      <w:pPr>
        <w:spacing w:line="240" w:lineRule="auto"/>
        <w:contextualSpacing/>
        <w:rPr>
          <w:b/>
          <w:bCs/>
        </w:rPr>
      </w:pPr>
    </w:p>
    <w:p w14:paraId="2B43CCE0" w14:textId="7DFF8CD5" w:rsidR="004A3115" w:rsidRPr="00EA094C" w:rsidRDefault="00EA094C">
      <w:pPr>
        <w:rPr>
          <w:rFonts w:ascii="Abadi" w:hAnsi="Abadi"/>
          <w:sz w:val="24"/>
          <w:szCs w:val="24"/>
        </w:rPr>
      </w:pPr>
      <w:r w:rsidRPr="00EA094C">
        <w:rPr>
          <w:rFonts w:ascii="Abadi" w:hAnsi="Abadi" w:cs="Arial"/>
          <w:color w:val="435254"/>
          <w:sz w:val="24"/>
          <w:szCs w:val="24"/>
        </w:rPr>
        <w:t>Mike Lash is a Senior Vice President on CBRE’s </w:t>
      </w:r>
      <w:hyperlink r:id="rId4" w:tgtFrame="_blank" w:history="1">
        <w:r w:rsidRPr="00EA094C">
          <w:rPr>
            <w:rStyle w:val="Hyperlink"/>
            <w:rFonts w:ascii="Abadi" w:hAnsi="Abadi" w:cs="Arial"/>
            <w:color w:val="435254"/>
            <w:sz w:val="24"/>
            <w:szCs w:val="24"/>
          </w:rPr>
          <w:t>Data Center Solutions</w:t>
        </w:r>
      </w:hyperlink>
      <w:r w:rsidRPr="00EA094C">
        <w:rPr>
          <w:rFonts w:ascii="Abadi" w:hAnsi="Abadi" w:cs="Arial"/>
          <w:color w:val="435254"/>
          <w:sz w:val="24"/>
          <w:szCs w:val="24"/>
        </w:rPr>
        <w:t xml:space="preserve"> team in Atlanta, GA. He serves in a business development and account management role, working on projects across the US on behalf of Fortune 100 companies, large data center occupiers and data </w:t>
      </w:r>
      <w:r w:rsidRPr="00EA094C">
        <w:rPr>
          <w:rFonts w:ascii="Abadi" w:hAnsi="Abadi" w:cs="Arial"/>
          <w:color w:val="435254"/>
          <w:sz w:val="24"/>
          <w:szCs w:val="24"/>
        </w:rPr>
        <w:lastRenderedPageBreak/>
        <w:t>center providers. Mike provides financial analysis and modeling on projects involving sale leasebacks and land acquisition/dispositions.</w:t>
      </w:r>
      <w:r w:rsidRPr="00EA094C">
        <w:rPr>
          <w:rFonts w:ascii="Abadi" w:hAnsi="Abadi" w:cs="Arial"/>
          <w:color w:val="435254"/>
          <w:sz w:val="24"/>
          <w:szCs w:val="24"/>
        </w:rPr>
        <w:br/>
      </w:r>
      <w:r w:rsidRPr="00EA094C">
        <w:rPr>
          <w:rFonts w:ascii="Abadi" w:hAnsi="Abadi" w:cs="Arial"/>
          <w:color w:val="435254"/>
          <w:sz w:val="24"/>
          <w:szCs w:val="24"/>
        </w:rPr>
        <w:br/>
        <w:t>Mike joined CBRE in 2017 as part of Tim Huffman’s team, who is an Executive Committee member of the Data Center Solutions Group.</w:t>
      </w:r>
      <w:r w:rsidRPr="00EA094C">
        <w:rPr>
          <w:rFonts w:ascii="Abadi" w:hAnsi="Abadi" w:cs="Arial"/>
          <w:color w:val="435254"/>
          <w:sz w:val="24"/>
          <w:szCs w:val="24"/>
        </w:rPr>
        <w:br/>
      </w:r>
      <w:r w:rsidRPr="00EA094C">
        <w:rPr>
          <w:rFonts w:ascii="Abadi" w:hAnsi="Abadi" w:cs="Arial"/>
          <w:color w:val="435254"/>
          <w:sz w:val="24"/>
          <w:szCs w:val="24"/>
        </w:rPr>
        <w:br/>
        <w:t>Prior to joining CBRE, Mike worked as the Associate for Colliers International, a commercial real estate and data center transition and advisory firm, where he managed key client relationships and focused on new business development.</w:t>
      </w:r>
    </w:p>
    <w:p w14:paraId="6F5709F2" w14:textId="012A5413" w:rsidR="00680442" w:rsidRDefault="00680442"/>
    <w:p w14:paraId="39B64596" w14:textId="70337C6F" w:rsidR="00FA6E24" w:rsidRPr="00FA6E24" w:rsidRDefault="00FA6E24" w:rsidP="00FA6E24">
      <w:pPr>
        <w:spacing w:line="240" w:lineRule="auto"/>
        <w:contextualSpacing/>
        <w:rPr>
          <w:b/>
          <w:bCs/>
        </w:rPr>
      </w:pPr>
      <w:r w:rsidRPr="00FA6E24">
        <w:rPr>
          <w:b/>
          <w:bCs/>
        </w:rPr>
        <w:t>Tyler Noesser</w:t>
      </w:r>
    </w:p>
    <w:p w14:paraId="75DB918C" w14:textId="2CB63803" w:rsidR="00FA6E24" w:rsidRPr="00FA6E24" w:rsidRDefault="00FA6E24" w:rsidP="00FA6E24">
      <w:pPr>
        <w:spacing w:line="240" w:lineRule="auto"/>
        <w:contextualSpacing/>
        <w:rPr>
          <w:b/>
          <w:bCs/>
        </w:rPr>
      </w:pPr>
      <w:r w:rsidRPr="00FA6E24">
        <w:rPr>
          <w:b/>
          <w:bCs/>
        </w:rPr>
        <w:t>Director</w:t>
      </w:r>
    </w:p>
    <w:p w14:paraId="66F83840" w14:textId="6DD2593C" w:rsidR="00FA6E24" w:rsidRPr="00FA6E24" w:rsidRDefault="00FA6E24" w:rsidP="00FA6E24">
      <w:pPr>
        <w:spacing w:line="240" w:lineRule="auto"/>
        <w:contextualSpacing/>
        <w:rPr>
          <w:b/>
          <w:bCs/>
        </w:rPr>
      </w:pPr>
      <w:proofErr w:type="spellStart"/>
      <w:r w:rsidRPr="00FA6E24">
        <w:rPr>
          <w:b/>
          <w:bCs/>
        </w:rPr>
        <w:t>alliantgroup</w:t>
      </w:r>
      <w:proofErr w:type="spellEnd"/>
    </w:p>
    <w:p w14:paraId="74C206D9" w14:textId="77777777" w:rsidR="00FA6E24" w:rsidRDefault="00FA6E24"/>
    <w:p w14:paraId="1CE162A5" w14:textId="067C56B3" w:rsidR="00FA6E24" w:rsidRPr="00FA6E24" w:rsidRDefault="00FA6E24">
      <w:pPr>
        <w:rPr>
          <w:rFonts w:ascii="Abadi" w:hAnsi="Abadi"/>
          <w:sz w:val="24"/>
          <w:szCs w:val="24"/>
        </w:rPr>
      </w:pPr>
      <w:r w:rsidRPr="00FA6E24">
        <w:rPr>
          <w:rFonts w:ascii="Abadi" w:hAnsi="Abadi" w:cs="Segoe UI"/>
          <w:color w:val="111111"/>
          <w:sz w:val="24"/>
          <w:szCs w:val="24"/>
        </w:rPr>
        <w:t>Tyler is a Technical Director at alliant, specializing in the agricultural, engineering, manufacturing and system integration industries. An engineer by trade, Tyler combines his strong industry expertise with his knowledge of the tax code to help American businesses identify powerful government-sponsored incentives. To date, Tyler has worked with hundreds of small to mid-sized businesses to help them claim more than $750 million in credits and incentives.</w:t>
      </w:r>
    </w:p>
    <w:sectPr w:rsidR="00FA6E24" w:rsidRPr="00FA6E2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badi">
    <w:charset w:val="00"/>
    <w:family w:val="swiss"/>
    <w:pitch w:val="variable"/>
    <w:sig w:usb0="80000003"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119B"/>
    <w:rsid w:val="000240E4"/>
    <w:rsid w:val="001C2E21"/>
    <w:rsid w:val="001F436F"/>
    <w:rsid w:val="0024119B"/>
    <w:rsid w:val="00260379"/>
    <w:rsid w:val="004A3115"/>
    <w:rsid w:val="00680442"/>
    <w:rsid w:val="008D5F27"/>
    <w:rsid w:val="00984274"/>
    <w:rsid w:val="00A65650"/>
    <w:rsid w:val="00AB239D"/>
    <w:rsid w:val="00D11BEC"/>
    <w:rsid w:val="00D35D63"/>
    <w:rsid w:val="00EA094C"/>
    <w:rsid w:val="00FA6E24"/>
    <w:rsid w:val="00FC0B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BFC4C"/>
  <w15:chartTrackingRefBased/>
  <w15:docId w15:val="{CB68B432-E7AE-4611-BE5B-0FD2F69F3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11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411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411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411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411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411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11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11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11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D11BEC"/>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character" w:customStyle="1" w:styleId="Heading1Char">
    <w:name w:val="Heading 1 Char"/>
    <w:basedOn w:val="DefaultParagraphFont"/>
    <w:link w:val="Heading1"/>
    <w:uiPriority w:val="9"/>
    <w:rsid w:val="002411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411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411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411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411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411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11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11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119B"/>
    <w:rPr>
      <w:rFonts w:eastAsiaTheme="majorEastAsia" w:cstheme="majorBidi"/>
      <w:color w:val="272727" w:themeColor="text1" w:themeTint="D8"/>
    </w:rPr>
  </w:style>
  <w:style w:type="paragraph" w:styleId="Title">
    <w:name w:val="Title"/>
    <w:basedOn w:val="Normal"/>
    <w:next w:val="Normal"/>
    <w:link w:val="TitleChar"/>
    <w:uiPriority w:val="10"/>
    <w:qFormat/>
    <w:rsid w:val="002411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11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11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11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119B"/>
    <w:pPr>
      <w:spacing w:before="160"/>
      <w:jc w:val="center"/>
    </w:pPr>
    <w:rPr>
      <w:i/>
      <w:iCs/>
      <w:color w:val="404040" w:themeColor="text1" w:themeTint="BF"/>
    </w:rPr>
  </w:style>
  <w:style w:type="character" w:customStyle="1" w:styleId="QuoteChar">
    <w:name w:val="Quote Char"/>
    <w:basedOn w:val="DefaultParagraphFont"/>
    <w:link w:val="Quote"/>
    <w:uiPriority w:val="29"/>
    <w:rsid w:val="0024119B"/>
    <w:rPr>
      <w:i/>
      <w:iCs/>
      <w:color w:val="404040" w:themeColor="text1" w:themeTint="BF"/>
    </w:rPr>
  </w:style>
  <w:style w:type="paragraph" w:styleId="ListParagraph">
    <w:name w:val="List Paragraph"/>
    <w:basedOn w:val="Normal"/>
    <w:uiPriority w:val="34"/>
    <w:qFormat/>
    <w:rsid w:val="0024119B"/>
    <w:pPr>
      <w:ind w:left="720"/>
      <w:contextualSpacing/>
    </w:pPr>
  </w:style>
  <w:style w:type="character" w:styleId="IntenseEmphasis">
    <w:name w:val="Intense Emphasis"/>
    <w:basedOn w:val="DefaultParagraphFont"/>
    <w:uiPriority w:val="21"/>
    <w:qFormat/>
    <w:rsid w:val="0024119B"/>
    <w:rPr>
      <w:i/>
      <w:iCs/>
      <w:color w:val="0F4761" w:themeColor="accent1" w:themeShade="BF"/>
    </w:rPr>
  </w:style>
  <w:style w:type="paragraph" w:styleId="IntenseQuote">
    <w:name w:val="Intense Quote"/>
    <w:basedOn w:val="Normal"/>
    <w:next w:val="Normal"/>
    <w:link w:val="IntenseQuoteChar"/>
    <w:uiPriority w:val="30"/>
    <w:qFormat/>
    <w:rsid w:val="002411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4119B"/>
    <w:rPr>
      <w:i/>
      <w:iCs/>
      <w:color w:val="0F4761" w:themeColor="accent1" w:themeShade="BF"/>
    </w:rPr>
  </w:style>
  <w:style w:type="character" w:styleId="IntenseReference">
    <w:name w:val="Intense Reference"/>
    <w:basedOn w:val="DefaultParagraphFont"/>
    <w:uiPriority w:val="32"/>
    <w:qFormat/>
    <w:rsid w:val="0024119B"/>
    <w:rPr>
      <w:b/>
      <w:bCs/>
      <w:smallCaps/>
      <w:color w:val="0F4761" w:themeColor="accent1" w:themeShade="BF"/>
      <w:spacing w:val="5"/>
    </w:rPr>
  </w:style>
  <w:style w:type="character" w:styleId="Hyperlink">
    <w:name w:val="Hyperlink"/>
    <w:basedOn w:val="DefaultParagraphFont"/>
    <w:uiPriority w:val="99"/>
    <w:semiHidden/>
    <w:unhideWhenUsed/>
    <w:rsid w:val="00EA094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cbre.com/real-estate-services/real-estate-industries/data-center-solu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TotalTime>
  <Pages>2</Pages>
  <Words>436</Words>
  <Characters>2695</Characters>
  <Application>Microsoft Office Word</Application>
  <DocSecurity>0</DocSecurity>
  <Lines>64</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Janet Landry</dc:creator>
  <cp:keywords/>
  <dc:description/>
  <cp:lastModifiedBy>Janet Landry</cp:lastModifiedBy>
  <cp:revision>6</cp:revision>
  <dcterms:created xsi:type="dcterms:W3CDTF">2026-07-16T18:03:00Z</dcterms:created>
  <dcterms:modified xsi:type="dcterms:W3CDTF">2026-07-20T16:29:00Z</dcterms:modified>
</cp:coreProperties>
</file>